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24"/>
    <w:p>
      <w:pPr>
        <w:pStyle w:val="Heading1"/>
      </w:pPr>
      <w:r>
        <w:t xml:space="preserve">Homiletics Analysis: Genesis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24 is the longest chapter in Genesis and one of the longest narrative chapters in the entire Old Testament, comprising 67 verses. It records Abraham’s commission of his senior servant to travel to Mesopotamia to find a wife for Isaac from among Abraham’s own kindred, rather than from the Canaanites. The narrative moves through five phases: Abraham’s charge and the servant’s oath (vv. 1–9); the servant’s journey and prayer at the well outside Nahor (vv. 10–27); the servant’s encounter with Rebekah and negotiation with Laban and Bethuel (vv. 28–60); the servant’s return and Isaac’s reception of Rebekah (vv. 61–67). The text is remarkable for its deliberate pacing — the servant’s account of the entire episode is retold nearly verbatim inside the narrative (vv. 34–49), a technique that signals the theological weight of what has just happened. God is not once quoted directly, issues no command, sends no angel (save one cryptic reference in v. 7 and v. 40), and yet His providential guidance saturates every movement of the story. The servant prays for a specific, observable sign; the sign is granted before he finishes praying (v. 15); the servant worships; and Rebekah’s family identifies this as</w:t>
      </w:r>
      <w:r>
        <w:t xml:space="preserve"> </w:t>
      </w:r>
      <w:r>
        <w:t xml:space="preserve">“the thing proceeding from the LORD”</w:t>
      </w:r>
      <w:r>
        <w:t xml:space="preserve"> </w:t>
      </w:r>
      <w:r>
        <w:t xml:space="preserve">(v. 50). Abraham is certain the LORD will send His angel before him (v. 7). The servant is certain the LORD has led him in the right way (v. 27, v. 48). The chapter ends with Isaac’s marriage to Rebekah and his comfort after his mother Sarah’s death — the covenant lineage secured for the next generation.</w:t>
      </w:r>
    </w:p>
    <w:p>
      <w:pPr>
        <w:pStyle w:val="BodyText"/>
      </w:pPr>
      <w:r>
        <w:rPr>
          <w:b/>
          <w:bCs/>
        </w:rPr>
        <w:t xml:space="preserve">This Text — Intent:</w:t>
      </w:r>
    </w:p>
    <w:p>
      <w:pPr>
        <w:pStyle w:val="BodyText"/>
      </w:pPr>
      <w:r>
        <w:t xml:space="preserve">God is seeking to produce in the reader a deep confidence that His covenant purposes cannot miscarry and that His providential guidance — though often invisible, silent, and operating through ordinary human decision-making — is utterly reliable. The passage is not primarily a model for how to seek a spouse. It is a theodrama in which God’s faithfulness to the Abrahamic covenant is displayed through the seemingly mundane operations of a servant’s journey, a woman’s kindness at a well, and a family’s deliberation over a proposal. God intends the reader to see that the same sovereign care that governs the great covenant promises also governs the granular, ordinary details of daily life — and to respond with the same wonder, prayer, and worship the servant demonstrates throughout.</w:t>
      </w:r>
    </w:p>
    <w:p>
      <w:r>
        <w:pict>
          <v:rect style="width:0;height:1.5pt" o:hralign="center" o:hrstd="t" o:hr="t"/>
        </w:pict>
      </w:r>
    </w:p>
    <w:p>
      <w:pPr>
        <w:pStyle w:val="FirstParagraph"/>
      </w:pPr>
      <w:r>
        <w:rPr>
          <w:b/>
          <w:bCs/>
        </w:rPr>
        <w:t xml:space="preserve">Subject Sentence:</w:t>
      </w:r>
      <w:r>
        <w:t xml:space="preserve"> </w:t>
      </w:r>
      <w:r>
        <w:t xml:space="preserve">The LORD’s covenant faithfulness operates through quiet providence to secure His promised purposes.</w:t>
      </w:r>
    </w:p>
    <w:p>
      <w:r>
        <w:pict>
          <v:rect style="width:0;height:1.5pt" o:hralign="center" o:hrstd="t" o:hr="t"/>
        </w:pict>
      </w:r>
    </w:p>
    <w:p>
      <w:pPr>
        <w:pStyle w:val="FirstParagraph"/>
      </w:pPr>
      <w:r>
        <w:rPr>
          <w:b/>
          <w:bCs/>
        </w:rPr>
        <w:t xml:space="preserve">Primary Claim:</w:t>
      </w:r>
      <w:r>
        <w:t xml:space="preserve"> </w:t>
      </w:r>
      <w:r>
        <w:t xml:space="preserve">God is demonstrating through the servant’s mission that His covenant purposes advance not by dramatic intervention but by unseen, certain providence — and calling the reader to trust, pray toward, and worship the God who is already working before the prayer is finished.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dominant misreading — a model for finding a spouse:</w:t>
      </w:r>
      <w:r>
        <w:t xml:space="preserve"> </w:t>
      </w:r>
      <w:r>
        <w:t xml:space="preserve">The most common mishandling of Genesis 24 is to read it primarily as instruction for how to seek a spouse: pray specifically, look for clear signs, trust God’s leading in a relationship. While the servant does pray and God does answer, this reading inverts the passage’s actual architecture. The servant is not a protagonist demonstrating exemplary spiritual technique; he is a vehicle through which the narrator displays God’s covenant fidelity to Abraham and the Abrahamic lineage. The prayer at the well (vv. 12–14) is remarkable not because of the servant’s method but because of its speed of answer — God is already orchestrating Rebekah’s arrival before the prayer concludes. The chapter’s center of gravity is God’s action, not the servant’s prayer method. To preach this passage as a dating manual is to reduce a theodrama to a how-to guide.</w:t>
      </w:r>
      <w:r>
        <w:t xml:space="preserve"> </w:t>
      </w:r>
      <w:r>
        <w:rPr>
          <w:b/>
          <w:bCs/>
        </w:rPr>
        <w:t xml:space="preserve">Verdict: Refute</w:t>
      </w:r>
      <w:r>
        <w:t xml:space="preserve"> </w:t>
      </w:r>
      <w:r>
        <w:t xml:space="preserve">as the controlling lens, while acknowledging that the servant’s prayerful dependence and worship-response are genuinely worth noting as secondary applications.</w:t>
      </w:r>
    </w:p>
    <w:p>
      <w:pPr>
        <w:pStyle w:val="BodyText"/>
      </w:pPr>
      <w:r>
        <w:rPr>
          <w:b/>
          <w:bCs/>
        </w:rPr>
        <w:t xml:space="preserve">The Dispensational tendency — covenant mechanics and ethnic provenance:</w:t>
      </w:r>
      <w:r>
        <w:t xml:space="preserve"> </w:t>
      </w:r>
      <w:r>
        <w:t xml:space="preserve">Some Dispensational interpreters rightly note that Abraham’s insistence on a wife from his own kindred (not from Canaan) reflects the covenant boundary concern and anticipates later Mosaic prohibition of intermarriage with Canaanites. This is a legitimate observation about the text’s canonical function. However, some treatments over-press this into a dispensational schema where the concern is primarily about ethnic or national lineage rather than covenant faithfulness and the promised seed. The Reformed reading keeps the focus where the text keeps it: the concern is the covenant promise (the seed must come through the right line), not an ethnic principle per se.</w:t>
      </w:r>
      <w:r>
        <w:t xml:space="preserve"> </w:t>
      </w:r>
      <w:r>
        <w:rPr>
          <w:b/>
          <w:bCs/>
        </w:rPr>
        <w:t xml:space="preserve">Verdict: Acknowledge</w:t>
      </w:r>
      <w:r>
        <w:t xml:space="preserve"> </w:t>
      </w:r>
      <w:r>
        <w:t xml:space="preserve">the covenant-boundary observation;</w:t>
      </w:r>
      <w:r>
        <w:t xml:space="preserve"> </w:t>
      </w:r>
      <w:r>
        <w:rPr>
          <w:b/>
          <w:bCs/>
        </w:rPr>
        <w:t xml:space="preserve">qualify</w:t>
      </w:r>
      <w:r>
        <w:t xml:space="preserve"> </w:t>
      </w:r>
      <w:r>
        <w:t xml:space="preserve">the ethnic-emphasis reading.</w:t>
      </w:r>
    </w:p>
    <w:p>
      <w:pPr>
        <w:pStyle w:val="BodyText"/>
      </w:pPr>
      <w:r>
        <w:rPr>
          <w:b/>
          <w:bCs/>
        </w:rPr>
        <w:t xml:space="preserve">The Wesleyan/Arminian reading — human cooperation and responsive obedience:</w:t>
      </w:r>
      <w:r>
        <w:t xml:space="preserve"> </w:t>
      </w:r>
      <w:r>
        <w:t xml:space="preserve">Wesleyan readings of this passage sometimes foreground the servant’s faithfulness and Rebekah’s willing response (</w:t>
      </w:r>
      <w:r>
        <w:t xml:space="preserve">“I will go,”</w:t>
      </w:r>
      <w:r>
        <w:t xml:space="preserve"> </w:t>
      </w:r>
      <w:r>
        <w:t xml:space="preserve">v. 58) as the operative causal factors — God’s will is accomplished</w:t>
      </w:r>
      <w:r>
        <w:t xml:space="preserve"> </w:t>
      </w:r>
      <w:r>
        <w:rPr>
          <w:i/>
          <w:iCs/>
        </w:rPr>
        <w:t xml:space="preserve">through</w:t>
      </w:r>
      <w:r>
        <w:t xml:space="preserve"> </w:t>
      </w:r>
      <w:r>
        <w:t xml:space="preserve">and</w:t>
      </w:r>
      <w:r>
        <w:t xml:space="preserve"> </w:t>
      </w:r>
      <w:r>
        <w:rPr>
          <w:i/>
          <w:iCs/>
        </w:rPr>
        <w:t xml:space="preserve">because of</w:t>
      </w:r>
      <w:r>
        <w:t xml:space="preserve"> </w:t>
      </w:r>
      <w:r>
        <w:t xml:space="preserve">genuine human freedom and cooperative choice. This reading correctly resists a mechanical determinism and honors the text’s genuine interest in the characters’ choices. Rebekah’s decision is real; her family’s deliberation is real. However, the narrative’s own interpretive framework —</w:t>
      </w:r>
      <w:r>
        <w:t xml:space="preserve"> </w:t>
      </w:r>
      <w:r>
        <w:t xml:space="preserve">“the thing has come out from the LORD”</w:t>
      </w:r>
      <w:r>
        <w:t xml:space="preserve"> </w:t>
      </w:r>
      <w:r>
        <w:t xml:space="preserve">(v. 50, ESV) — places the causative weight on divine initiative, not human cooperation. The servant himself attributes the outcome entirely to the LORD’s leading (vv. 27, 48). The Reformed reading holds both: God’s sovereign providence works</w:t>
      </w:r>
      <w:r>
        <w:t xml:space="preserve"> </w:t>
      </w:r>
      <w:r>
        <w:rPr>
          <w:i/>
          <w:iCs/>
        </w:rPr>
        <w:t xml:space="preserve">through</w:t>
      </w:r>
      <w:r>
        <w:t xml:space="preserve"> </w:t>
      </w:r>
      <w:r>
        <w:t xml:space="preserve">genuine human agency without being</w:t>
      </w:r>
      <w:r>
        <w:t xml:space="preserve"> </w:t>
      </w:r>
      <w:r>
        <w:rPr>
          <w:i/>
          <w:iCs/>
        </w:rPr>
        <w:t xml:space="preserve">conditioned by</w:t>
      </w:r>
      <w:r>
        <w:t xml:space="preserve"> </w:t>
      </w:r>
      <w:r>
        <w:t xml:space="preserve">it.</w:t>
      </w:r>
      <w:r>
        <w:t xml:space="preserve"> </w:t>
      </w:r>
      <w:r>
        <w:rPr>
          <w:b/>
          <w:bCs/>
        </w:rPr>
        <w:t xml:space="preserve">Verdict: Acknowledge</w:t>
      </w:r>
      <w:r>
        <w:t xml:space="preserve"> </w:t>
      </w:r>
      <w:r>
        <w:t xml:space="preserve">the genuine agency reading;</w:t>
      </w:r>
      <w:r>
        <w:t xml:space="preserve"> </w:t>
      </w:r>
      <w:r>
        <w:rPr>
          <w:b/>
          <w:bCs/>
        </w:rPr>
        <w:t xml:space="preserve">qualify</w:t>
      </w:r>
      <w:r>
        <w:t xml:space="preserve"> </w:t>
      </w:r>
      <w:r>
        <w:t xml:space="preserve">the cooperative causation framing.</w:t>
      </w:r>
    </w:p>
    <w:p>
      <w:pPr>
        <w:pStyle w:val="BodyText"/>
      </w:pPr>
      <w:r>
        <w:rPr>
          <w:b/>
          <w:bCs/>
        </w:rPr>
        <w:t xml:space="preserve">The Roman Catholic tradition — typological/allegorical reading:</w:t>
      </w:r>
      <w:r>
        <w:t xml:space="preserve"> </w:t>
      </w:r>
      <w:r>
        <w:t xml:space="preserve">Patristic and medieval interpreters (and the tradition following them) frequently read the servant as a type of the Holy Spirit, Abraham as the Father, Isaac as the Son, and Rebekah as the Church. Origen develops this extensively. While the typological resonances are not without canonical basis — the servant does function in a mediatorial role, drawing a bride to a bridegroom — this allegorizing risks evacuating the text’s own plain historical-narrative meaning and covenant-historical function. The passage makes its claim at the level of covenant faithfulness before it supports a typological freight.</w:t>
      </w:r>
      <w:r>
        <w:t xml:space="preserve"> </w:t>
      </w:r>
      <w:r>
        <w:rPr>
          <w:b/>
          <w:bCs/>
        </w:rPr>
        <w:t xml:space="preserve">Verdict: Acknowledge</w:t>
      </w:r>
      <w:r>
        <w:t xml:space="preserve"> </w:t>
      </w:r>
      <w:r>
        <w:t xml:space="preserve">the typological dimension as a secondary resonance worth noting in a canonical framework section;</w:t>
      </w:r>
      <w:r>
        <w:t xml:space="preserve"> </w:t>
      </w:r>
      <w:r>
        <w:rPr>
          <w:b/>
          <w:bCs/>
        </w:rPr>
        <w:t xml:space="preserve">qualify</w:t>
      </w:r>
      <w:r>
        <w:t xml:space="preserve"> </w:t>
      </w:r>
      <w:r>
        <w:t xml:space="preserve">any reading that allows it to displace the text’s historical-covenantal meaning.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12:1–3; 15:1–6; 17:1–8</w:t>
      </w:r>
      <w:r>
        <w:t xml:space="preserve"> </w:t>
      </w:r>
      <w:r>
        <w:t xml:space="preserve">— The Abrahamic covenant promises, which provide the entire motivation for the servant’s mission: the seed must be secured, and the covenant lineage is at stake. Without these passages, the urgency and theological weight of Genesis 24 is unintelligible.</w:t>
      </w:r>
    </w:p>
    <w:p>
      <w:pPr>
        <w:numPr>
          <w:ilvl w:val="0"/>
          <w:numId w:val="1001"/>
        </w:numPr>
      </w:pPr>
      <w:r>
        <w:rPr>
          <w:b/>
          <w:bCs/>
        </w:rPr>
        <w:t xml:space="preserve">Genesis 22:15–18</w:t>
      </w:r>
      <w:r>
        <w:t xml:space="preserve"> </w:t>
      </w:r>
      <w:r>
        <w:t xml:space="preserve">— The post-Moriah reaffirmation of the covenant promise, immediately preceding Sarah’s death (Genesis 23) and this chapter. The angel referenced in Genesis 24:7 and 24:40 likely connects to the angel of the LORD who arrested Abraham’s hand at Moriah — the same covenantal guardian is in view.</w:t>
      </w:r>
    </w:p>
    <w:p>
      <w:pPr>
        <w:numPr>
          <w:ilvl w:val="0"/>
          <w:numId w:val="1001"/>
        </w:numPr>
      </w:pPr>
      <w:r>
        <w:rPr>
          <w:b/>
          <w:bCs/>
        </w:rPr>
        <w:t xml:space="preserve">Proverbs 16:9; 19:21</w:t>
      </w:r>
      <w:r>
        <w:t xml:space="preserve"> </w:t>
      </w:r>
      <w:r>
        <w:t xml:space="preserve">—</w:t>
      </w:r>
      <w:r>
        <w:t xml:space="preserve"> </w:t>
      </w:r>
      <w:r>
        <w:t xml:space="preserve">“The heart of man plans his way, but the LORD establishes his steps.”</w:t>
      </w:r>
      <w:r>
        <w:t xml:space="preserve"> </w:t>
      </w:r>
      <w:r>
        <w:t xml:space="preserve">The servant plans his journey, prays his prayer, and takes his steps — and the LORD establishes each one. Proverbs’ wisdom framework makes explicit what Genesis 24 narratively demonstrates.</w:t>
      </w:r>
    </w:p>
    <w:p>
      <w:pPr>
        <w:numPr>
          <w:ilvl w:val="0"/>
          <w:numId w:val="1001"/>
        </w:numPr>
      </w:pPr>
      <w:r>
        <w:rPr>
          <w:b/>
          <w:bCs/>
        </w:rPr>
        <w:t xml:space="preserve">Ruth 2:1–20</w:t>
      </w:r>
      <w:r>
        <w:t xml:space="preserve"> </w:t>
      </w:r>
      <w:r>
        <w:t xml:space="preserve">— A structurally parallel providence narrative: a faithful person going about ordinary business (gleaning, serving), God’s silent providential guidance operating through coincidence and kindness, a covenant lineage secured, a family redeemer identified. Boaz’s first words (</w:t>
      </w:r>
      <w:r>
        <w:t xml:space="preserve">“The LORD be with you,”</w:t>
      </w:r>
      <w:r>
        <w:t xml:space="preserve"> </w:t>
      </w:r>
      <w:r>
        <w:t xml:space="preserve">2:4) and Naomi’s response (</w:t>
      </w:r>
      <w:r>
        <w:t xml:space="preserve">“The LORD has not stopped his kindness,”</w:t>
      </w:r>
      <w:r>
        <w:t xml:space="preserve"> </w:t>
      </w:r>
      <w:r>
        <w:t xml:space="preserve">2:20) mirror the servant’s theology in Genesis 24.</w:t>
      </w:r>
    </w:p>
    <w:p>
      <w:pPr>
        <w:numPr>
          <w:ilvl w:val="0"/>
          <w:numId w:val="1001"/>
        </w:numPr>
      </w:pPr>
      <w:r>
        <w:rPr>
          <w:b/>
          <w:bCs/>
        </w:rPr>
        <w:t xml:space="preserve">Romans 8:28–30</w:t>
      </w:r>
      <w:r>
        <w:t xml:space="preserve"> </w:t>
      </w:r>
      <w:r>
        <w:t xml:space="preserve">— Paul’s explicit theological articulation of what Genesis 24 narratively displays: God works all things together for good for those who are called according to His purpose. The</w:t>
      </w:r>
      <w:r>
        <w:t xml:space="preserve"> </w:t>
      </w:r>
      <w:r>
        <w:t xml:space="preserve">“foreknowing,”</w:t>
      </w:r>
      <w:r>
        <w:t xml:space="preserve"> </w:t>
      </w:r>
      <w:r>
        <w:t xml:space="preserve">“predestining,”</w:t>
      </w:r>
      <w:r>
        <w:t xml:space="preserve"> </w:t>
      </w:r>
      <w:r>
        <w:t xml:space="preserve">“calling”</w:t>
      </w:r>
      <w:r>
        <w:t xml:space="preserve"> </w:t>
      </w:r>
      <w:r>
        <w:t xml:space="preserve">sequence in Romans 8 is the doctrinal spine of the covenantal providence Genesis 24 dramatizes in a servant’s journey and a woman’s walk to a well.</w:t>
      </w:r>
    </w:p>
    <w:p>
      <w:r>
        <w:pict>
          <v:rect style="width:0;height:1.5pt" o:hralign="center" o:hrstd="t" o:hr="t"/>
        </w:pict>
      </w:r>
    </w:p>
    <w:p>
      <w:pPr>
        <w:pStyle w:val="FirstParagraph"/>
      </w:pPr>
      <w:r>
        <w:rPr>
          <w:b/>
          <w:bCs/>
        </w:rPr>
        <w:t xml:space="preserve">Aim:</w:t>
      </w:r>
      <w:r>
        <w:t xml:space="preserve"> </w:t>
      </w:r>
      <w:r>
        <w:t xml:space="preserve">To show the reader that God’s covenant faithfulness is already active and certain before the prayer is finished — producing a posture of trusting prayer, humble dependence, and worshipful recognition of His hand in the details.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Abraham, old and blessed by the LORD, charges his chief servant with a solemn mission</w:t>
            </w:r>
          </w:p>
        </w:tc>
        <w:tc>
          <w:tcPr/>
          <w:p>
            <w:pPr>
              <w:pStyle w:val="Compact"/>
            </w:pPr>
            <w:r>
              <w:t xml:space="preserve">“Blessed in all things”</w:t>
            </w:r>
            <w:r>
              <w:t xml:space="preserve"> </w:t>
            </w:r>
            <w:r>
              <w:t xml:space="preserve">— covenant framing; servant’s identity unknown (traditionally Eliezer)</w:t>
            </w:r>
          </w:p>
        </w:tc>
      </w:tr>
      <w:tr>
        <w:tc>
          <w:tcPr/>
          <w:p>
            <w:pPr>
              <w:pStyle w:val="Compact"/>
            </w:pPr>
            <w:r>
              <w:t xml:space="preserve">3–4</w:t>
            </w:r>
          </w:p>
        </w:tc>
        <w:tc>
          <w:tcPr/>
          <w:p>
            <w:pPr>
              <w:pStyle w:val="Compact"/>
            </w:pPr>
            <w:r>
              <w:t xml:space="preserve">The charge: do not take a wife for Isaac from Canaan; go to Abraham’s country and kindred</w:t>
            </w:r>
          </w:p>
        </w:tc>
        <w:tc>
          <w:tcPr/>
          <w:p>
            <w:pPr>
              <w:pStyle w:val="Compact"/>
            </w:pPr>
            <w:r>
              <w:t xml:space="preserve">Covenantal boundary concern; the seed must not intermarry with Canaan</w:t>
            </w:r>
          </w:p>
        </w:tc>
      </w:tr>
      <w:tr>
        <w:tc>
          <w:tcPr/>
          <w:p>
            <w:pPr>
              <w:pStyle w:val="Compact"/>
            </w:pPr>
            <w:r>
              <w:t xml:space="preserve">5–8</w:t>
            </w:r>
          </w:p>
        </w:tc>
        <w:tc>
          <w:tcPr/>
          <w:p>
            <w:pPr>
              <w:pStyle w:val="Compact"/>
            </w:pPr>
            <w:r>
              <w:t xml:space="preserve">The servant raises an objection; Abraham responds with covenant certainty — the LORD will send His angel before him</w:t>
            </w:r>
          </w:p>
        </w:tc>
        <w:tc>
          <w:tcPr/>
          <w:p>
            <w:pPr>
              <w:pStyle w:val="Compact"/>
            </w:pPr>
            <w:r>
              <w:t xml:space="preserve">Abraham’s confidence is not in logistics but in God’s covenant faithfulness; first mention of the angel</w:t>
            </w:r>
          </w:p>
        </w:tc>
      </w:tr>
      <w:tr>
        <w:tc>
          <w:tcPr/>
          <w:p>
            <w:pPr>
              <w:pStyle w:val="Compact"/>
            </w:pPr>
            <w:r>
              <w:t xml:space="preserve">9</w:t>
            </w:r>
          </w:p>
        </w:tc>
        <w:tc>
          <w:tcPr/>
          <w:p>
            <w:pPr>
              <w:pStyle w:val="Compact"/>
            </w:pPr>
            <w:r>
              <w:t xml:space="preserve">The servant swears the oath</w:t>
            </w:r>
          </w:p>
        </w:tc>
        <w:tc>
          <w:tcPr/>
          <w:p>
            <w:pPr>
              <w:pStyle w:val="Compact"/>
            </w:pPr>
            <w:r>
              <w:t xml:space="preserve">Solemn legal commitment; sets the servant under covenant obligation</w:t>
            </w:r>
          </w:p>
        </w:tc>
      </w:tr>
      <w:tr>
        <w:tc>
          <w:tcPr/>
          <w:p>
            <w:pPr>
              <w:pStyle w:val="Compact"/>
            </w:pPr>
            <w:r>
              <w:t xml:space="preserve">10</w:t>
            </w:r>
          </w:p>
        </w:tc>
        <w:tc>
          <w:tcPr/>
          <w:p>
            <w:pPr>
              <w:pStyle w:val="Compact"/>
            </w:pPr>
            <w:r>
              <w:t xml:space="preserve">The servant departs with ten camels and gifts, journeys to Mesopotamia, to the city of Nahor</w:t>
            </w:r>
          </w:p>
        </w:tc>
        <w:tc>
          <w:tcPr/>
          <w:p>
            <w:pPr>
              <w:pStyle w:val="Compact"/>
            </w:pPr>
            <w:r>
              <w:t xml:space="preserve">Detail: ten camels signal wealth and serious intent; Nahor = Haran region</w:t>
            </w:r>
          </w:p>
        </w:tc>
      </w:tr>
      <w:tr>
        <w:tc>
          <w:tcPr/>
          <w:p>
            <w:pPr>
              <w:pStyle w:val="Compact"/>
            </w:pPr>
            <w:r>
              <w:t xml:space="preserve">11–14</w:t>
            </w:r>
          </w:p>
        </w:tc>
        <w:tc>
          <w:tcPr/>
          <w:p>
            <w:pPr>
              <w:pStyle w:val="Compact"/>
            </w:pPr>
            <w:r>
              <w:t xml:space="preserve">The servant prays at the well outside the city at evening — asks for a specific sign: the woman who offers water to him and his camels</w:t>
            </w:r>
          </w:p>
        </w:tc>
        <w:tc>
          <w:tcPr/>
          <w:p>
            <w:pPr>
              <w:pStyle w:val="Compact"/>
            </w:pPr>
            <w:r>
              <w:t xml:space="preserve">Prayer is specific, observable, and generous (Rebekah must volunteer the extra service) — designed to identify character, not just identity</w:t>
            </w:r>
          </w:p>
        </w:tc>
      </w:tr>
      <w:tr>
        <w:tc>
          <w:tcPr/>
          <w:p>
            <w:pPr>
              <w:pStyle w:val="Compact"/>
            </w:pPr>
            <w:r>
              <w:t xml:space="preserve">15–16</w:t>
            </w:r>
          </w:p>
        </w:tc>
        <w:tc>
          <w:tcPr/>
          <w:p>
            <w:pPr>
              <w:pStyle w:val="Compact"/>
            </w:pPr>
            <w:r>
              <w:t xml:space="preserve">Before he finishes praying, Rebekah comes out with her jar; she is beautiful and a virgin</w:t>
            </w:r>
          </w:p>
        </w:tc>
        <w:tc>
          <w:tcPr/>
          <w:p>
            <w:pPr>
              <w:pStyle w:val="Compact"/>
            </w:pPr>
            <w:r>
              <w:t xml:space="preserve">Divine speed: answer arrives mid-prayer; the narrator notes her character and status before the servant tests it</w:t>
            </w:r>
          </w:p>
        </w:tc>
      </w:tr>
      <w:tr>
        <w:tc>
          <w:tcPr/>
          <w:p>
            <w:pPr>
              <w:pStyle w:val="Compact"/>
            </w:pPr>
            <w:r>
              <w:t xml:space="preserve">17–20</w:t>
            </w:r>
          </w:p>
        </w:tc>
        <w:tc>
          <w:tcPr/>
          <w:p>
            <w:pPr>
              <w:pStyle w:val="Compact"/>
            </w:pPr>
            <w:r>
              <w:t xml:space="preserve">The servant asks for water; Rebekah gives it and volunteers to water the camels</w:t>
            </w:r>
          </w:p>
        </w:tc>
        <w:tc>
          <w:tcPr/>
          <w:p>
            <w:pPr>
              <w:pStyle w:val="Compact"/>
            </w:pPr>
            <w:r>
              <w:t xml:space="preserve">The sign is fulfilled exactly; Rebekah’s character is confirmed in her action</w:t>
            </w:r>
          </w:p>
        </w:tc>
      </w:tr>
      <w:tr>
        <w:tc>
          <w:tcPr/>
          <w:p>
            <w:pPr>
              <w:pStyle w:val="Compact"/>
            </w:pPr>
            <w:r>
              <w:t xml:space="preserve">21</w:t>
            </w:r>
          </w:p>
        </w:tc>
        <w:tc>
          <w:tcPr/>
          <w:p>
            <w:pPr>
              <w:pStyle w:val="Compact"/>
            </w:pPr>
            <w:r>
              <w:t xml:space="preserve">The servant watches silently, wondering whether the LORD has prospered his journey</w:t>
            </w:r>
          </w:p>
        </w:tc>
        <w:tc>
          <w:tcPr/>
          <w:p>
            <w:pPr>
              <w:pStyle w:val="Compact"/>
            </w:pPr>
            <w:r>
              <w:t xml:space="preserve">His silence is interpretively important — he is observing, waiting, not presuming</w:t>
            </w:r>
          </w:p>
        </w:tc>
      </w:tr>
      <w:tr>
        <w:tc>
          <w:tcPr/>
          <w:p>
            <w:pPr>
              <w:pStyle w:val="Compact"/>
            </w:pPr>
            <w:r>
              <w:t xml:space="preserve">22–25</w:t>
            </w:r>
          </w:p>
        </w:tc>
        <w:tc>
          <w:tcPr/>
          <w:p>
            <w:pPr>
              <w:pStyle w:val="Compact"/>
            </w:pPr>
            <w:r>
              <w:t xml:space="preserve">The servant gives Rebekah jewelry; asks whose daughter she is and whether there is lodging; she answers and invites him</w:t>
            </w:r>
          </w:p>
        </w:tc>
        <w:tc>
          <w:tcPr/>
          <w:p>
            <w:pPr>
              <w:pStyle w:val="Compact"/>
            </w:pPr>
            <w:r>
              <w:t xml:space="preserve">The response exceeds what the servant asked — provision for men and camels both</w:t>
            </w:r>
          </w:p>
        </w:tc>
      </w:tr>
      <w:tr>
        <w:tc>
          <w:tcPr/>
          <w:p>
            <w:pPr>
              <w:pStyle w:val="Compact"/>
            </w:pPr>
            <w:r>
              <w:t xml:space="preserve">26–27</w:t>
            </w:r>
          </w:p>
        </w:tc>
        <w:tc>
          <w:tcPr/>
          <w:p>
            <w:pPr>
              <w:pStyle w:val="Compact"/>
            </w:pPr>
            <w:r>
              <w:t xml:space="preserve">The servant bows and worships the LORD —</w:t>
            </w:r>
            <w:r>
              <w:t xml:space="preserve"> </w:t>
            </w:r>
            <w:r>
              <w:t xml:space="preserve">“I being in the way, the LORD led me”</w:t>
            </w:r>
          </w:p>
        </w:tc>
        <w:tc>
          <w:tcPr/>
          <w:p>
            <w:pPr>
              <w:pStyle w:val="Compact"/>
            </w:pPr>
            <w:r>
              <w:t xml:space="preserve">Pivot point of the chapter; first direct worship response; the servant’s theology is explicit</w:t>
            </w:r>
          </w:p>
        </w:tc>
      </w:tr>
      <w:tr>
        <w:tc>
          <w:tcPr/>
          <w:p>
            <w:pPr>
              <w:pStyle w:val="Compact"/>
            </w:pPr>
            <w:r>
              <w:t xml:space="preserve">28–29</w:t>
            </w:r>
          </w:p>
        </w:tc>
        <w:tc>
          <w:tcPr/>
          <w:p>
            <w:pPr>
              <w:pStyle w:val="Compact"/>
            </w:pPr>
            <w:r>
              <w:t xml:space="preserve">Rebekah runs to tell her household; Laban runs out when he sees the jewelry</w:t>
            </w:r>
          </w:p>
        </w:tc>
        <w:tc>
          <w:tcPr/>
          <w:p>
            <w:pPr>
              <w:pStyle w:val="Compact"/>
            </w:pPr>
            <w:r>
              <w:t xml:space="preserve">Laban’s motivation is hinted at — he sees the gold ring and bracelets first</w:t>
            </w:r>
          </w:p>
        </w:tc>
      </w:tr>
      <w:tr>
        <w:tc>
          <w:tcPr/>
          <w:p>
            <w:pPr>
              <w:pStyle w:val="Compact"/>
            </w:pPr>
            <w:r>
              <w:t xml:space="preserve">30–32</w:t>
            </w:r>
          </w:p>
        </w:tc>
        <w:tc>
          <w:tcPr/>
          <w:p>
            <w:pPr>
              <w:pStyle w:val="Compact"/>
            </w:pPr>
            <w:r>
              <w:t xml:space="preserve">Laban invites the servant in; provides for the camels and the men</w:t>
            </w:r>
          </w:p>
        </w:tc>
        <w:tc>
          <w:tcPr/>
          <w:p>
            <w:pPr>
              <w:pStyle w:val="Compact"/>
            </w:pPr>
            <w:r>
              <w:t xml:space="preserve">Hospitality established before the servant speaks</w:t>
            </w:r>
          </w:p>
        </w:tc>
      </w:tr>
      <w:tr>
        <w:tc>
          <w:tcPr/>
          <w:p>
            <w:pPr>
              <w:pStyle w:val="Compact"/>
            </w:pPr>
            <w:r>
              <w:t xml:space="preserve">33</w:t>
            </w:r>
          </w:p>
        </w:tc>
        <w:tc>
          <w:tcPr/>
          <w:p>
            <w:pPr>
              <w:pStyle w:val="Compact"/>
            </w:pPr>
            <w:r>
              <w:t xml:space="preserve">The servant refuses to eat until he has spoken his business</w:t>
            </w:r>
          </w:p>
        </w:tc>
        <w:tc>
          <w:tcPr/>
          <w:p>
            <w:pPr>
              <w:pStyle w:val="Compact"/>
            </w:pPr>
            <w:r>
              <w:t xml:space="preserve">Faithful single-mindedness; mission before comfort</w:t>
            </w:r>
          </w:p>
        </w:tc>
      </w:tr>
      <w:tr>
        <w:tc>
          <w:tcPr/>
          <w:p>
            <w:pPr>
              <w:pStyle w:val="Compact"/>
            </w:pPr>
            <w:r>
              <w:t xml:space="preserve">34–49</w:t>
            </w:r>
          </w:p>
        </w:tc>
        <w:tc>
          <w:tcPr/>
          <w:p>
            <w:pPr>
              <w:pStyle w:val="Compact"/>
            </w:pPr>
            <w:r>
              <w:t xml:space="preserve">The servant retells the entire story — Abraham’s wealth, the commission, the prayer, Rebekah’s answer, the sign, his worship</w:t>
            </w:r>
          </w:p>
        </w:tc>
        <w:tc>
          <w:tcPr/>
          <w:p>
            <w:pPr>
              <w:pStyle w:val="Compact"/>
            </w:pPr>
            <w:r>
              <w:t xml:space="preserve">The verbatim retelling is a narrative device signaling theological weight; the servant is making the case that this is from the LORD</w:t>
            </w:r>
          </w:p>
        </w:tc>
      </w:tr>
      <w:tr>
        <w:tc>
          <w:tcPr/>
          <w:p>
            <w:pPr>
              <w:pStyle w:val="Compact"/>
            </w:pPr>
            <w:r>
              <w:t xml:space="preserve">50</w:t>
            </w:r>
          </w:p>
        </w:tc>
        <w:tc>
          <w:tcPr/>
          <w:p>
            <w:pPr>
              <w:pStyle w:val="Compact"/>
            </w:pPr>
            <w:r>
              <w:t xml:space="preserve">Laban and Bethuel respond:</w:t>
            </w:r>
            <w:r>
              <w:t xml:space="preserve"> </w:t>
            </w:r>
            <w:r>
              <w:t xml:space="preserve">“The thing has come out from the LORD; we cannot speak to you bad or good”</w:t>
            </w:r>
          </w:p>
        </w:tc>
        <w:tc>
          <w:tcPr/>
          <w:p>
            <w:pPr>
              <w:pStyle w:val="Compact"/>
            </w:pPr>
            <w:r>
              <w:t xml:space="preserve">The most theologically explicit statement in the chapter — pagan family members recognize divine agency</w:t>
            </w:r>
          </w:p>
        </w:tc>
      </w:tr>
      <w:tr>
        <w:tc>
          <w:tcPr/>
          <w:p>
            <w:pPr>
              <w:pStyle w:val="Compact"/>
            </w:pPr>
            <w:r>
              <w:t xml:space="preserve">51</w:t>
            </w:r>
          </w:p>
        </w:tc>
        <w:tc>
          <w:tcPr/>
          <w:p>
            <w:pPr>
              <w:pStyle w:val="Compact"/>
            </w:pPr>
            <w:r>
              <w:t xml:space="preserve">They release Rebekah:</w:t>
            </w:r>
            <w:r>
              <w:t xml:space="preserve"> </w:t>
            </w:r>
            <w:r>
              <w:t xml:space="preserve">“Take her and go, and let her be the wife of your master’s son, as the LORD has spoken”</w:t>
            </w:r>
          </w:p>
        </w:tc>
        <w:tc>
          <w:tcPr/>
          <w:p>
            <w:pPr>
              <w:pStyle w:val="Compact"/>
            </w:pPr>
            <w:r>
              <w:t xml:space="preserve">Covenant language:</w:t>
            </w:r>
            <w:r>
              <w:t xml:space="preserve"> </w:t>
            </w:r>
            <w:r>
              <w:t xml:space="preserve">“as the LORD has spoken”</w:t>
            </w:r>
          </w:p>
        </w:tc>
      </w:tr>
      <w:tr>
        <w:tc>
          <w:tcPr/>
          <w:p>
            <w:pPr>
              <w:pStyle w:val="Compact"/>
            </w:pPr>
            <w:r>
              <w:t xml:space="preserve">52–54</w:t>
            </w:r>
          </w:p>
        </w:tc>
        <w:tc>
          <w:tcPr/>
          <w:p>
            <w:pPr>
              <w:pStyle w:val="Compact"/>
            </w:pPr>
            <w:r>
              <w:t xml:space="preserve">The servant worships again; gifts are distributed; the servant and men eat and rest</w:t>
            </w:r>
          </w:p>
        </w:tc>
        <w:tc>
          <w:tcPr/>
          <w:p>
            <w:pPr>
              <w:pStyle w:val="Compact"/>
            </w:pPr>
            <w:r>
              <w:t xml:space="preserve">Second worship response; brackets the whole mission with worship</w:t>
            </w:r>
          </w:p>
        </w:tc>
      </w:tr>
      <w:tr>
        <w:tc>
          <w:tcPr/>
          <w:p>
            <w:pPr>
              <w:pStyle w:val="Compact"/>
            </w:pPr>
            <w:r>
              <w:t xml:space="preserve">55–60</w:t>
            </w:r>
          </w:p>
        </w:tc>
        <w:tc>
          <w:tcPr/>
          <w:p>
            <w:pPr>
              <w:pStyle w:val="Compact"/>
            </w:pPr>
            <w:r>
              <w:t xml:space="preserve">Laban and the mother ask for ten more days; the servant presses to leave; they call Rebekah and she agrees to go</w:t>
            </w:r>
          </w:p>
        </w:tc>
        <w:tc>
          <w:tcPr/>
          <w:p>
            <w:pPr>
              <w:pStyle w:val="Compact"/>
            </w:pPr>
            <w:r>
              <w:t xml:space="preserve">Rebekah’s</w:t>
            </w:r>
            <w:r>
              <w:t xml:space="preserve"> </w:t>
            </w:r>
            <w:r>
              <w:t xml:space="preserve">“I will go”</w:t>
            </w:r>
            <w:r>
              <w:t xml:space="preserve"> </w:t>
            </w:r>
            <w:r>
              <w:t xml:space="preserve">is her own genuine free decision — not coerced; the family blesses her with a covenantal blessing</w:t>
            </w:r>
          </w:p>
        </w:tc>
      </w:tr>
      <w:tr>
        <w:tc>
          <w:tcPr/>
          <w:p>
            <w:pPr>
              <w:pStyle w:val="Compact"/>
            </w:pPr>
            <w:r>
              <w:t xml:space="preserve">61</w:t>
            </w:r>
          </w:p>
        </w:tc>
        <w:tc>
          <w:tcPr/>
          <w:p>
            <w:pPr>
              <w:pStyle w:val="Compact"/>
            </w:pPr>
            <w:r>
              <w:t xml:space="preserve">Rebekah and her young women arise and follow the servant</w:t>
            </w:r>
          </w:p>
        </w:tc>
        <w:tc>
          <w:tcPr/>
          <w:p>
            <w:pPr>
              <w:pStyle w:val="Compact"/>
            </w:pPr>
            <w:r>
              <w:t xml:space="preserve">Movement toward the promised land; completion of the mission</w:t>
            </w:r>
          </w:p>
        </w:tc>
      </w:tr>
      <w:tr>
        <w:tc>
          <w:tcPr/>
          <w:p>
            <w:pPr>
              <w:pStyle w:val="Compact"/>
            </w:pPr>
            <w:r>
              <w:t xml:space="preserve">62–65</w:t>
            </w:r>
          </w:p>
        </w:tc>
        <w:tc>
          <w:tcPr/>
          <w:p>
            <w:pPr>
              <w:pStyle w:val="Compact"/>
            </w:pPr>
            <w:r>
              <w:t xml:space="preserve">Isaac is in the Negeb at Beer-lahai-roi; he sees the camels, meets Rebekah; she veils herself upon learning who he is</w:t>
            </w:r>
          </w:p>
        </w:tc>
        <w:tc>
          <w:tcPr/>
          <w:p>
            <w:pPr>
              <w:pStyle w:val="Compact"/>
            </w:pPr>
            <w:r>
              <w:t xml:space="preserve">Beer-lahai-roi — the well of</w:t>
            </w:r>
            <w:r>
              <w:t xml:space="preserve"> </w:t>
            </w:r>
            <w:r>
              <w:t xml:space="preserve">“the Living One who sees me”</w:t>
            </w:r>
            <w:r>
              <w:t xml:space="preserve"> </w:t>
            </w:r>
            <w:r>
              <w:t xml:space="preserve">(Hagar’s well, Genesis 16:14) — subtle providence resonance</w:t>
            </w:r>
          </w:p>
        </w:tc>
      </w:tr>
      <w:tr>
        <w:tc>
          <w:tcPr/>
          <w:p>
            <w:pPr>
              <w:pStyle w:val="Compact"/>
            </w:pPr>
            <w:r>
              <w:t xml:space="preserve">66–67</w:t>
            </w:r>
          </w:p>
        </w:tc>
        <w:tc>
          <w:tcPr/>
          <w:p>
            <w:pPr>
              <w:pStyle w:val="Compact"/>
            </w:pPr>
            <w:r>
              <w:t xml:space="preserve">The servant tells Isaac everything; Isaac takes Rebekah into his mother’s tent; he loves her; he is comforted after Sarah’s death</w:t>
            </w:r>
          </w:p>
        </w:tc>
        <w:tc>
          <w:tcPr/>
          <w:p>
            <w:pPr>
              <w:pStyle w:val="Compact"/>
            </w:pPr>
            <w:r>
              <w:t xml:space="preserve">Covenant continuity: Isaac is comforted, the lineage is secured, love is named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Commission: Abraham’s Certainty and the Servant’s Oath</w:t>
            </w:r>
          </w:p>
        </w:tc>
      </w:tr>
      <w:tr>
        <w:tc>
          <w:tcPr/>
          <w:p>
            <w:pPr>
              <w:pStyle w:val="Compact"/>
            </w:pPr>
            <w:r>
              <w:t xml:space="preserve">2</w:t>
            </w:r>
          </w:p>
        </w:tc>
        <w:tc>
          <w:tcPr/>
          <w:p>
            <w:pPr>
              <w:pStyle w:val="Compact"/>
            </w:pPr>
            <w:r>
              <w:t xml:space="preserve">10–27</w:t>
            </w:r>
          </w:p>
        </w:tc>
        <w:tc>
          <w:tcPr/>
          <w:p>
            <w:pPr>
              <w:pStyle w:val="Compact"/>
            </w:pPr>
            <w:r>
              <w:t xml:space="preserve">The Journey: Prayer, Providence, and Worship at the Well</w:t>
            </w:r>
          </w:p>
        </w:tc>
      </w:tr>
      <w:tr>
        <w:tc>
          <w:tcPr/>
          <w:p>
            <w:pPr>
              <w:pStyle w:val="Compact"/>
            </w:pPr>
            <w:r>
              <w:t xml:space="preserve">3</w:t>
            </w:r>
          </w:p>
        </w:tc>
        <w:tc>
          <w:tcPr/>
          <w:p>
            <w:pPr>
              <w:pStyle w:val="Compact"/>
            </w:pPr>
            <w:r>
              <w:t xml:space="preserve">28–60</w:t>
            </w:r>
          </w:p>
        </w:tc>
        <w:tc>
          <w:tcPr/>
          <w:p>
            <w:pPr>
              <w:pStyle w:val="Compact"/>
            </w:pPr>
            <w:r>
              <w:t xml:space="preserve">The Negotiation: The Servant’s Testimony and the Family’s Recognition</w:t>
            </w:r>
          </w:p>
        </w:tc>
      </w:tr>
      <w:tr>
        <w:tc>
          <w:tcPr/>
          <w:p>
            <w:pPr>
              <w:pStyle w:val="Compact"/>
            </w:pPr>
            <w:r>
              <w:t xml:space="preserve">4</w:t>
            </w:r>
          </w:p>
        </w:tc>
        <w:tc>
          <w:tcPr/>
          <w:p>
            <w:pPr>
              <w:pStyle w:val="Compact"/>
            </w:pPr>
            <w:r>
              <w:t xml:space="preserve">61–67</w:t>
            </w:r>
          </w:p>
        </w:tc>
        <w:tc>
          <w:tcPr/>
          <w:p>
            <w:pPr>
              <w:pStyle w:val="Compact"/>
            </w:pPr>
            <w:r>
              <w:t xml:space="preserve">The Completion: Rebekah Received, the Covenant Line Secured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covenant faithfulness operates through quiet providence to secure His promised purposes.</w:t>
      </w:r>
    </w:p>
    <w:p>
      <w:pPr>
        <w:pStyle w:val="BodyText"/>
      </w:pPr>
      <w:r>
        <w:rPr>
          <w:b/>
          <w:bCs/>
        </w:rPr>
        <w:t xml:space="preserve">Primary Claim:</w:t>
      </w:r>
      <w:r>
        <w:t xml:space="preserve"> </w:t>
      </w:r>
      <w:r>
        <w:t xml:space="preserve">God is demonstrating through the servant’s mission that His covenant purposes advance not by dramatic intervention but by unseen, certain providence — and calling the reader to trust, pray toward, and worship the God who is already working before the prayer is finished.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God’s silence is not God’s absence.</w:t>
      </w:r>
      <w:r>
        <w:t xml:space="preserve"> </w:t>
      </w:r>
      <w:r>
        <w:rPr>
          <w:i/>
          <w:iCs/>
        </w:rPr>
        <w:t xml:space="preserve">(Mind/belief)</w:t>
      </w:r>
      <w:r>
        <w:t xml:space="preserve"> </w:t>
      </w:r>
      <w:r>
        <w:t xml:space="preserve">The servant prays without a voice from heaven, travels without a pillar of fire, and negotiates without an angelic escort — and yet at the end of every movement he says,</w:t>
      </w:r>
      <w:r>
        <w:t xml:space="preserve"> </w:t>
      </w:r>
      <w:r>
        <w:t xml:space="preserve">“The LORD led me.”</w:t>
      </w:r>
      <w:r>
        <w:t xml:space="preserve"> </w:t>
      </w:r>
      <w:r>
        <w:t xml:space="preserve">Genesis 24 is structured to dismantle the assumption that God is only present when He is dramatically visible. The reader who has prayed and heard nothing, who has waited and seen nothing, who has moved forward with only Scripture and a trembling step — this passage insists that the unseen hand is no less certain than the parted sea. God’s covenant faithfulness is not indexed to the volume of His interventions.</w:t>
      </w:r>
    </w:p>
    <w:p>
      <w:pPr>
        <w:pStyle w:val="BodyText"/>
      </w:pPr>
      <w:r>
        <w:rPr>
          <w:b/>
          <w:bCs/>
        </w:rPr>
        <w:t xml:space="preserve">2. Let your prayer be shaped by what you know of God’s purposes, not just your personal desires.</w:t>
      </w:r>
      <w:r>
        <w:t xml:space="preserve"> </w:t>
      </w:r>
      <w:r>
        <w:rPr>
          <w:i/>
          <w:iCs/>
        </w:rPr>
        <w:t xml:space="preserve">(Mind/belief)</w:t>
      </w:r>
      <w:r>
        <w:t xml:space="preserve"> </w:t>
      </w:r>
      <w:r>
        <w:t xml:space="preserve">The servant’s prayer at the well (vv. 12–14) is not a list of preferences — it is a request calibrated to the covenant mission Abraham has entrusted to him. He prays for discernment, for character-confirmation, for a sign that will reveal the woman God has prepared. The prayer is covenant-shaped, mission-shaped, and other-centered. Christian prayer too often traffics in personal comfort rather than God’s purposes. This passage calls the reader to pray with the same orientation the servant demonstrates —</w:t>
      </w:r>
      <w:r>
        <w:t xml:space="preserve"> </w:t>
      </w:r>
      <w:r>
        <w:t xml:space="preserve">“Show steadfast love to my master Abraham”</w:t>
      </w:r>
      <w:r>
        <w:t xml:space="preserve"> </w:t>
      </w:r>
      <w:r>
        <w:t xml:space="preserve">(v. 12) — bringing the covenant promises of God to bear on the specific requests of the day.</w:t>
      </w:r>
    </w:p>
    <w:p>
      <w:pPr>
        <w:pStyle w:val="BodyText"/>
      </w:pPr>
      <w:r>
        <w:rPr>
          <w:b/>
          <w:bCs/>
        </w:rPr>
        <w:t xml:space="preserve">3. Worship at every point of recognized divine provision — not only at the journey’s end.</w:t>
      </w:r>
      <w:r>
        <w:t xml:space="preserve"> </w:t>
      </w:r>
      <w:r>
        <w:rPr>
          <w:i/>
          <w:iCs/>
        </w:rPr>
        <w:t xml:space="preserve">(Affections/worship)</w:t>
      </w:r>
      <w:r>
        <w:t xml:space="preserve"> </w:t>
      </w:r>
      <w:r>
        <w:t xml:space="preserve">The servant worships twice in this chapter: first at the well when the sign is granted (v. 26), and again after Laban and Bethuel have agreed to release Rebekah (v. 52). He does not wait until Isaac and Rebekah are married and the mission is fully complete. He worships when he</w:t>
      </w:r>
      <w:r>
        <w:t xml:space="preserve"> </w:t>
      </w:r>
      <w:r>
        <w:rPr>
          <w:i/>
          <w:iCs/>
        </w:rPr>
        <w:t xml:space="preserve">sees</w:t>
      </w:r>
      <w:r>
        <w:t xml:space="preserve"> </w:t>
      </w:r>
      <w:r>
        <w:t xml:space="preserve">the LORD’s hand, mid-journey. The reader is invited into this same rhythm — not the deferred gratitude of</w:t>
      </w:r>
      <w:r>
        <w:t xml:space="preserve"> </w:t>
      </w:r>
      <w:r>
        <w:t xml:space="preserve">“I’ll thank God when it all works out”</w:t>
      </w:r>
      <w:r>
        <w:t xml:space="preserve"> </w:t>
      </w:r>
      <w:r>
        <w:t xml:space="preserve">but the present, worshipful recognition that the God who has led me</w:t>
      </w:r>
      <w:r>
        <w:t xml:space="preserve"> </w:t>
      </w:r>
      <w:r>
        <w:rPr>
          <w:i/>
          <w:iCs/>
        </w:rPr>
        <w:t xml:space="preserve">this far</w:t>
      </w:r>
      <w:r>
        <w:t xml:space="preserve"> </w:t>
      </w:r>
      <w:r>
        <w:t xml:space="preserve">is the same God who will lead me to the end.</w:t>
      </w:r>
    </w:p>
    <w:p>
      <w:pPr>
        <w:pStyle w:val="BodyText"/>
      </w:pPr>
      <w:r>
        <w:rPr>
          <w:b/>
          <w:bCs/>
        </w:rPr>
        <w:t xml:space="preserve">4. Hold your plans with open hands — because the God who has already prepared the answer is not waiting on your strategy.</w:t>
      </w:r>
      <w:r>
        <w:t xml:space="preserve"> </w:t>
      </w:r>
      <w:r>
        <w:rPr>
          <w:i/>
          <w:iCs/>
        </w:rPr>
        <w:t xml:space="preserve">(Affections/worship)</w:t>
      </w:r>
      <w:r>
        <w:t xml:space="preserve"> </w:t>
      </w:r>
      <w:r>
        <w:t xml:space="preserve">The servant arrives at the well with a ten-camel caravan and a detailed prayer — but Rebekah is</w:t>
      </w:r>
      <w:r>
        <w:t xml:space="preserve"> </w:t>
      </w:r>
      <w:r>
        <w:rPr>
          <w:i/>
          <w:iCs/>
        </w:rPr>
        <w:t xml:space="preserve">already walking toward the well</w:t>
      </w:r>
      <w:r>
        <w:t xml:space="preserve"> </w:t>
      </w:r>
      <w:r>
        <w:t xml:space="preserve">while he prays. The answer is in motion before the request is completed. This ought to produce in the reader not passivity but a particular kind of freed-up confidence: plan carefully, pray specifically, act faithfully — but do not carry the burden of securing the outcome. The outcome is already in the LORD’s hands. The servant’s posture throughout — watchful, prayerful, dependent, never panicked — models what it looks like to be active without being anxious.</w:t>
      </w:r>
    </w:p>
    <w:p>
      <w:pPr>
        <w:pStyle w:val="BodyText"/>
      </w:pPr>
      <w:r>
        <w:rPr>
          <w:b/>
          <w:bCs/>
        </w:rPr>
        <w:t xml:space="preserve">5. When you see the LORD’s providential hand at work, say so — and say it specifically.</w:t>
      </w:r>
      <w:r>
        <w:t xml:space="preserve"> </w:t>
      </w:r>
      <w:r>
        <w:rPr>
          <w:i/>
          <w:iCs/>
        </w:rPr>
        <w:t xml:space="preserve">(Will/behavior)</w:t>
      </w:r>
      <w:r>
        <w:t xml:space="preserve"> </w:t>
      </w:r>
      <w:r>
        <w:t xml:space="preserve">The servant does not merely feel grateful — he names what God has done with precision:</w:t>
      </w:r>
      <w:r>
        <w:t xml:space="preserve"> </w:t>
      </w:r>
      <w:r>
        <w:t xml:space="preserve">“I being in the way, the LORD led me”</w:t>
      </w:r>
      <w:r>
        <w:t xml:space="preserve"> </w:t>
      </w:r>
      <w:r>
        <w:t xml:space="preserve">(v. 27). He retells the whole story to Laban’s household. He identifies the sign, the answer, the connection. His testimony becomes the very instrument through which Laban and Bethuel are brought to say,</w:t>
      </w:r>
      <w:r>
        <w:t xml:space="preserve"> </w:t>
      </w:r>
      <w:r>
        <w:t xml:space="preserve">“This thing has come out from the LORD.”</w:t>
      </w:r>
      <w:r>
        <w:t xml:space="preserve"> </w:t>
      </w:r>
      <w:r>
        <w:t xml:space="preserve">The reader is called to the same practice: cultivate the habit of naming God’s specific providences — to yourself, to your family, to those you are trying to persuade toward faith. Vague gratitude evaporates; named providence builds faith.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24 is the most sustained and detailed portrait of divine providence in the book of Genesis — and it is remarkable precisely because God operates in it without a single direct speech, vision, or theophany. The passage teaches that the same God who speaks covenant promises (Genesis 12, 15, 17, 22) governs the mundane details of their fulfillment: a servant’s departure time, a woman’s choice to water camels, a family’s deliberation over a proposal. This is not a lesser mode of divine engagement — it is providence in its fullest form, the hidden hand of the covenant LORD superintending all secondary causes toward a determined end. The chapter also teaches that genuine human agency — Rebekah’s</w:t>
      </w:r>
      <w:r>
        <w:t xml:space="preserve"> </w:t>
      </w:r>
      <w:r>
        <w:t xml:space="preserve">“I will go,”</w:t>
      </w:r>
      <w:r>
        <w:t xml:space="preserve"> </w:t>
      </w:r>
      <w:r>
        <w:t xml:space="preserve">the servant’s wisdom and prayer, the family’s real deliberation — is fully compatible with sovereign divine orchestration. God does not coerce or override; He governs through. Abraham’s confidence in verse 7 (</w:t>
      </w:r>
      <w:r>
        <w:t xml:space="preserve">“He will send His angel before you”</w:t>
      </w:r>
      <w:r>
        <w:t xml:space="preserve">) is vindicated not by angelic appearance but by every step of an ordinary mission unfolding exactly as the covenant required.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24 is a narrative exposition of what Reformed theology calls particular providence — the doctrine that God’s sovereign governance extends to every contingency, every</w:t>
      </w:r>
      <w:r>
        <w:t xml:space="preserve"> </w:t>
      </w:r>
      <w:r>
        <w:t xml:space="preserve">“coincidence,”</w:t>
      </w:r>
      <w:r>
        <w:t xml:space="preserve"> </w:t>
      </w:r>
      <w:r>
        <w:t xml:space="preserve">every free choice within His creation, such that His purposes cannot be frustrated. The Westminster Confession’s language —</w:t>
      </w:r>
      <w:r>
        <w:t xml:space="preserve"> </w:t>
      </w:r>
      <w:r>
        <w:t xml:space="preserve">“God, from all eternity, did, by the most wise and holy counsel of His own will, freely, and unchangeably ordain whatsoever comes to pass; yet so, as thereby neither is God the author of sin, nor is violence offered to the will of the creatures”</w:t>
      </w:r>
      <w:r>
        <w:t xml:space="preserve"> </w:t>
      </w:r>
      <w:r>
        <w:t xml:space="preserve">— is dramatized in this chapter’s forty-minute walk to a well. The passage also performs a crucial anti-Pelagian function: the covenant lineage is secured entirely by God’s initiative. Rebekah does not discover the mission and volunteer for it; she is already moving toward the well before the prayer is complete. The gospel resonance is precise — grace precedes and produces the response; the response is genuine but not causative. Finally, the servant’s posture — praying, watching, recognizing, worshipping, testifying — models the doxological response that Reformed theology insists must attend a proper doctrine of providence. Providence rightly understood does not produce fatalism; it produces worship.</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made covenant promises to Abraham was already sending Rebekah to the well before the servant finished praying. He is that kind of God — not distant, not uncertain, not waiting to see how things develop. He is already in the way before you are. Pray like the servant prayed. Watch like the servant watched. And when you see His hand, say so — because that testimony is itself part of how He advances His purposes in the world.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dating manual.</w:t>
      </w:r>
      <w:r>
        <w:t xml:space="preserve"> </w:t>
      </w:r>
      <w:r>
        <w:t xml:space="preserve">This is the single most common misuse of Genesis 24 in evangelical preaching.</w:t>
      </w:r>
      <w:r>
        <w:t xml:space="preserve"> </w:t>
      </w:r>
      <w:r>
        <w:t xml:space="preserve">“Pray specifically, look for a sign, trust God’s leading in relationships”</w:t>
      </w:r>
      <w:r>
        <w:t xml:space="preserve"> </w:t>
      </w:r>
      <w:r>
        <w:t xml:space="preserve">— this framework reads the servant’s prayer as a</w:t>
      </w:r>
      <w:r>
        <w:t xml:space="preserve"> </w:t>
      </w:r>
      <w:r>
        <w:rPr>
          <w:i/>
          <w:iCs/>
        </w:rPr>
        <w:t xml:space="preserve">technique</w:t>
      </w:r>
      <w:r>
        <w:t xml:space="preserve"> </w:t>
      </w:r>
      <w:r>
        <w:t xml:space="preserve">rather than a</w:t>
      </w:r>
      <w:r>
        <w:t xml:space="preserve"> </w:t>
      </w:r>
      <w:r>
        <w:rPr>
          <w:i/>
          <w:iCs/>
        </w:rPr>
        <w:t xml:space="preserve">theodrama</w:t>
      </w:r>
      <w:r>
        <w:t xml:space="preserve">. The chapter is not primarily about how to find a spouse; it is about how God secures His covenant purposes. Every application that flows from</w:t>
      </w:r>
      <w:r>
        <w:t xml:space="preserve"> </w:t>
      </w:r>
      <w:r>
        <w:t xml:space="preserve">“here’s what the servant did at the well”</w:t>
      </w:r>
      <w:r>
        <w:t xml:space="preserve"> </w:t>
      </w:r>
      <w:r>
        <w:t xml:space="preserve">must be tethered to</w:t>
      </w:r>
      <w:r>
        <w:t xml:space="preserve"> </w:t>
      </w:r>
      <w:r>
        <w:t xml:space="preserve">“here’s what God was doing through the servant’s mission”</w:t>
      </w:r>
      <w:r>
        <w:t xml:space="preserve"> </w:t>
      </w:r>
      <w:r>
        <w:t xml:space="preserve">— or the passage has been miniaturized.</w:t>
      </w:r>
    </w:p>
    <w:p>
      <w:pPr>
        <w:numPr>
          <w:ilvl w:val="0"/>
          <w:numId w:val="1002"/>
        </w:numPr>
      </w:pPr>
      <w:r>
        <w:rPr>
          <w:b/>
          <w:bCs/>
        </w:rPr>
        <w:t xml:space="preserve">Treating the servant’s prayer as a model for sign-seeking.</w:t>
      </w:r>
      <w:r>
        <w:t xml:space="preserve"> </w:t>
      </w:r>
      <w:r>
        <w:t xml:space="preserve">The servant’s request for a specific, confirmable sign (vv. 12–14) is often cited as justification for</w:t>
      </w:r>
      <w:r>
        <w:t xml:space="preserve"> </w:t>
      </w:r>
      <w:r>
        <w:t xml:space="preserve">“putting out a fleece”</w:t>
      </w:r>
      <w:r>
        <w:t xml:space="preserve"> </w:t>
      </w:r>
      <w:r>
        <w:t xml:space="preserve">— asking God for a specific observable confirmation before making a decision. This misreads the narrative function of the prayer. The sign is granted because the covenant mission requires certainty; it is not presented as the normative method of divine guidance for all believers in all decisions. New covenant believers have the completed Scripture and the indwelling Spirit; the normative mode of guidance has been fulfilled and clarified. Preachers should note the servant’s dependence and prayerfulness as genuinely exemplary, while resisting the reduction of the passage to a sign-seeking methodology.</w:t>
      </w:r>
    </w:p>
    <w:p>
      <w:pPr>
        <w:numPr>
          <w:ilvl w:val="0"/>
          <w:numId w:val="1002"/>
        </w:numPr>
      </w:pPr>
      <w:r>
        <w:rPr>
          <w:b/>
          <w:bCs/>
        </w:rPr>
        <w:t xml:space="preserve">Missing the theological freight of the verbatim repetition (vv. 34–49).</w:t>
      </w:r>
      <w:r>
        <w:t xml:space="preserve"> </w:t>
      </w:r>
      <w:r>
        <w:t xml:space="preserve">The narrator retells the entire story almost word-for-word through the servant’s mouth. This is not editorial laziness or ancient oral convention for its own sake — it is the narrator’s way of insisting that the reader hear the whole story twice, and that the second hearing (through the servant’s testimony to Laban’s household) is itself an act of witness. The preacher who skims through this section as repetitive has missed its theological function. The servant’s retelling is his sermon. He is making the case that this is from the LORD.</w:t>
      </w:r>
    </w:p>
    <w:p>
      <w:pPr>
        <w:numPr>
          <w:ilvl w:val="0"/>
          <w:numId w:val="1002"/>
        </w:numPr>
      </w:pPr>
      <w:r>
        <w:rPr>
          <w:b/>
          <w:bCs/>
        </w:rPr>
        <w:t xml:space="preserve">Rushing past the Beer-lahai-roi detail in verse 62.</w:t>
      </w:r>
      <w:r>
        <w:t xml:space="preserve"> </w:t>
      </w:r>
      <w:r>
        <w:t xml:space="preserve">Isaac is returning from Beer-lahai-roi —</w:t>
      </w:r>
      <w:r>
        <w:t xml:space="preserve"> </w:t>
      </w:r>
      <w:r>
        <w:t xml:space="preserve">“the well of the Living One who sees me”</w:t>
      </w:r>
      <w:r>
        <w:t xml:space="preserve"> </w:t>
      </w:r>
      <w:r>
        <w:t xml:space="preserve">— the well where Hagar encountered the angel of the LORD in Genesis 16. This is not accidental. The narrator is placing Isaac’s reception of Rebekah at the site where divine providence was first named in Genesis. The God who saw Hagar in the wilderness is the same God who now brings Rebekah to Isaac. Preachers should at minimum note this canonical resonance.</w:t>
      </w:r>
    </w:p>
    <w:p>
      <w:pPr>
        <w:numPr>
          <w:ilvl w:val="0"/>
          <w:numId w:val="1002"/>
        </w:numPr>
      </w:pPr>
      <w:r>
        <w:rPr>
          <w:b/>
          <w:bCs/>
        </w:rPr>
        <w:t xml:space="preserve">Flattening Rebekah’s agency.</w:t>
      </w:r>
      <w:r>
        <w:t xml:space="preserve"> </w:t>
      </w:r>
      <w:r>
        <w:t xml:space="preserve">Some Reformed preaching of this passage (anxious to protect sovereignty) treats Rebekah’s</w:t>
      </w:r>
      <w:r>
        <w:t xml:space="preserve"> </w:t>
      </w:r>
      <w:r>
        <w:t xml:space="preserve">“I will go”</w:t>
      </w:r>
      <w:r>
        <w:t xml:space="preserve"> </w:t>
      </w:r>
      <w:r>
        <w:t xml:space="preserve">as theologically insignificant — a mere instrument of the divine will. The text does not treat it this way. Her decision is narrated with genuine weight; her family asks her separately; she answers in her own person. Suppressing human agency in the name of divine sovereignty misrepresents both the text and the Reformed doctrine of concurrence. God’s sovereignty and genuine human agency are not competitors in this passage — they are co-operating realities that the text holds together without resolution.</w:t>
      </w:r>
    </w:p>
    <w:p>
      <w:pPr>
        <w:numPr>
          <w:ilvl w:val="0"/>
          <w:numId w:val="1002"/>
        </w:numPr>
      </w:pPr>
      <w:r>
        <w:rPr>
          <w:b/>
          <w:bCs/>
        </w:rPr>
        <w:t xml:space="preserve">Preaching the servant rather than the God the servant serves.</w:t>
      </w:r>
      <w:r>
        <w:t xml:space="preserve"> </w:t>
      </w:r>
      <w:r>
        <w:t xml:space="preserve">The servant is admirable — prayerful, faithful, focused, worship-ful. It is easy to generate five applications from his example. But the chapter’s own center of gravity is not the servant’s virtue; it is the LORD’s covenant faithfulness, displayed through the servant’s mission. Applications rooted in the servant’s behavior without being grounded in the God who was already sending Rebekah to the well before the prayer was finished will produce admirable-behavior moralism rather than gospel-rooted trust. The servant is the instrument; the Primary Claim is about the God who wields him.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2026-07-14T21:01:08Z</dcterms:created>
  <dcterms:modified xsi:type="dcterms:W3CDTF">2026-07-14T21:01:08Z</dcterms:modified>
</cp:coreProperties>
</file>

<file path=docProps/custom.xml><?xml version="1.0" encoding="utf-8"?>
<Properties xmlns="http://schemas.openxmlformats.org/officeDocument/2006/custom-properties" xmlns:vt="http://schemas.openxmlformats.org/officeDocument/2006/docPropsVTypes"/>
</file>